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05" w:type="dxa"/>
        <w:jc w:val="center"/>
        <w:tblCellSpacing w:w="0" w:type="dxa"/>
        <w:tblLayout w:type="autofit"/>
        <w:tblCellMar>
          <w:top w:w="0" w:type="dxa"/>
          <w:left w:w="0" w:type="dxa"/>
          <w:bottom w:w="0" w:type="dxa"/>
          <w:right w:w="0" w:type="dxa"/>
        </w:tblCellMar>
      </w:tblPr>
      <w:tblGrid>
        <w:gridCol w:w="10005"/>
      </w:tblGrid>
      <w:tr>
        <w:tblPrEx>
          <w:tblCellMar>
            <w:top w:w="0" w:type="dxa"/>
            <w:left w:w="0" w:type="dxa"/>
            <w:bottom w:w="0" w:type="dxa"/>
            <w:right w:w="0" w:type="dxa"/>
          </w:tblCellMar>
        </w:tblPrEx>
        <w:trPr>
          <w:tblCellSpacing w:w="0" w:type="dxa"/>
          <w:jc w:val="center"/>
        </w:trPr>
        <w:tc>
          <w:tcPr>
            <w:tcW w:w="10200" w:type="dxa"/>
            <w:vAlign w:val="center"/>
          </w:tcPr>
          <w:p>
            <w:pPr>
              <w:widowControl/>
              <w:spacing w:before="100" w:beforeAutospacing="1" w:after="100" w:afterAutospacing="1"/>
              <w:jc w:val="center"/>
              <w:rPr>
                <w:rFonts w:ascii="宋体" w:hAnsi="宋体" w:eastAsia="宋体" w:cs="宋体"/>
                <w:kern w:val="0"/>
                <w:sz w:val="24"/>
                <w:szCs w:val="24"/>
              </w:rPr>
            </w:pPr>
            <w:bookmarkStart w:id="0" w:name="_GoBack"/>
            <w:bookmarkEnd w:id="0"/>
            <w:r>
              <w:rPr>
                <w:rFonts w:hint="eastAsia" w:ascii="宋体" w:hAnsi="宋体" w:eastAsia="宋体" w:cs="宋体"/>
                <w:b/>
                <w:bCs/>
                <w:color w:val="FF0000"/>
                <w:kern w:val="0"/>
                <w:sz w:val="108"/>
                <w:szCs w:val="108"/>
              </w:rPr>
              <w:t>山东理工大学文件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 </w:t>
            </w:r>
            <w:r>
              <w:rPr>
                <w:rFonts w:hint="eastAsia" w:ascii="仿宋_GB2312" w:hAnsi="Times New Roman" w:eastAsia="仿宋_GB2312" w:cs="Times New Roman"/>
                <w:sz w:val="32"/>
                <w:szCs w:val="24"/>
              </w:rPr>
              <w:t>鲁理工大政发</w:t>
            </w:r>
            <w:r>
              <w:rPr>
                <w:rFonts w:hint="eastAsia" w:ascii="仿宋_GB2312" w:hAnsi="’Times New Roman’" w:eastAsia="仿宋_GB2312" w:cs="’Times New Roman’"/>
                <w:sz w:val="32"/>
                <w:szCs w:val="24"/>
              </w:rPr>
              <w:t>〔2011〕145</w:t>
            </w:r>
            <w:r>
              <w:rPr>
                <w:rFonts w:hint="eastAsia" w:ascii="仿宋_GB2312" w:hAnsi="Times New Roman" w:eastAsia="仿宋_GB2312" w:cs="Times New Roman"/>
                <w:sz w:val="32"/>
                <w:szCs w:val="24"/>
              </w:rPr>
              <w:t>号</w:t>
            </w:r>
          </w:p>
          <w:p>
            <w:pPr>
              <w:widowControl/>
              <w:jc w:val="left"/>
              <w:rPr>
                <w:rFonts w:ascii="宋体" w:hAnsi="宋体" w:eastAsia="宋体" w:cs="宋体"/>
                <w:kern w:val="0"/>
                <w:sz w:val="24"/>
                <w:szCs w:val="24"/>
              </w:rPr>
            </w:pPr>
            <w:r>
              <w:rPr>
                <w:rFonts w:ascii="宋体" w:hAnsi="宋体" w:eastAsia="宋体" w:cs="宋体"/>
                <w:kern w:val="0"/>
                <w:sz w:val="24"/>
                <w:szCs w:val="24"/>
              </w:rPr>
              <w:pict>
                <v:rect id="_x0000_i1025" o:spt="1" style="height:1.5pt;width:0pt;" fillcolor="#FF0000" filled="t" stroked="f" coordsize="21600,21600" o:hr="t" o:hrstd="t" o:hrnoshade="t" o:hralign="center">
                  <v:path/>
                  <v:fill on="t" focussize="0,0"/>
                  <v:stroke on="f"/>
                  <v:imagedata o:title=""/>
                  <o:lock v:ext="edit"/>
                  <w10:wrap type="none"/>
                  <w10:anchorlock/>
                </v:rect>
              </w:pic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r>
              <w:rPr>
                <w:rFonts w:hint="eastAsia" w:ascii="仿宋_GB2312" w:hAnsi="宋体" w:eastAsia="仿宋_GB2312" w:cs="宋体"/>
                <w:kern w:val="0"/>
                <w:sz w:val="36"/>
                <w:szCs w:val="36"/>
              </w:rPr>
              <w:t>                 </w:t>
            </w:r>
            <w:r>
              <w:rPr>
                <w:rFonts w:ascii="宋体" w:hAnsi="宋体" w:eastAsia="宋体" w:cs="宋体"/>
                <w:kern w:val="0"/>
                <w:sz w:val="24"/>
                <w:szCs w:val="24"/>
              </w:rPr>
              <w:t> </w:t>
            </w:r>
          </w:p>
          <w:p>
            <w:pPr>
              <w:widowControl/>
              <w:shd w:val="clear" w:color="auto" w:fill="FFFFFF"/>
              <w:spacing w:line="500" w:lineRule="exact"/>
              <w:jc w:val="center"/>
              <w:rPr>
                <w:rFonts w:ascii="宋体" w:hAnsi="宋体" w:eastAsia="宋体" w:cs="宋体"/>
                <w:kern w:val="0"/>
                <w:sz w:val="24"/>
                <w:szCs w:val="24"/>
              </w:rPr>
            </w:pPr>
            <w:r>
              <w:rPr>
                <w:rFonts w:hint="eastAsia" w:ascii="宋体" w:hAnsi="宋体" w:eastAsia="宋体" w:cs="宋体"/>
                <w:b/>
                <w:color w:val="000000"/>
                <w:kern w:val="0"/>
                <w:sz w:val="44"/>
                <w:szCs w:val="44"/>
              </w:rPr>
              <w:t>山东理工大学</w:t>
            </w:r>
          </w:p>
          <w:p>
            <w:pPr>
              <w:widowControl/>
              <w:shd w:val="clear" w:color="auto" w:fill="FFFFFF"/>
              <w:spacing w:line="500" w:lineRule="exact"/>
              <w:jc w:val="center"/>
              <w:rPr>
                <w:rFonts w:ascii="宋体" w:hAnsi="宋体" w:eastAsia="宋体" w:cs="宋体"/>
                <w:kern w:val="0"/>
                <w:sz w:val="24"/>
                <w:szCs w:val="24"/>
              </w:rPr>
            </w:pPr>
            <w:r>
              <w:rPr>
                <w:rFonts w:hint="eastAsia" w:ascii="宋体" w:hAnsi="宋体" w:eastAsia="宋体" w:cs="宋体"/>
                <w:b/>
                <w:color w:val="000000"/>
                <w:kern w:val="0"/>
                <w:sz w:val="44"/>
                <w:szCs w:val="44"/>
              </w:rPr>
              <w:t>关于教职工考核工作的指导意见</w:t>
            </w:r>
            <w:r>
              <w:rPr>
                <w:rFonts w:ascii="宋体" w:hAnsi="宋体" w:eastAsia="宋体" w:cs="宋体"/>
                <w:kern w:val="0"/>
                <w:sz w:val="24"/>
                <w:szCs w:val="24"/>
              </w:rPr>
              <w:t> </w:t>
            </w:r>
          </w:p>
          <w:p>
            <w:pPr>
              <w:widowControl/>
              <w:spacing w:line="56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560" w:lineRule="exact"/>
              <w:jc w:val="left"/>
              <w:rPr>
                <w:rFonts w:ascii="宋体" w:hAnsi="宋体" w:eastAsia="宋体" w:cs="宋体"/>
                <w:kern w:val="0"/>
                <w:sz w:val="24"/>
                <w:szCs w:val="24"/>
              </w:rPr>
            </w:pPr>
            <w:r>
              <w:rPr>
                <w:rFonts w:hint="eastAsia" w:ascii="仿宋_GB2312" w:hAnsi="宋体" w:eastAsia="仿宋_GB2312" w:cs="宋体"/>
                <w:kern w:val="0"/>
                <w:sz w:val="32"/>
                <w:szCs w:val="32"/>
              </w:rPr>
              <w:t>各学院，校行政各部门、各直属单位：</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为进一步落实和深化校院两级管理体制，完善学校人事管理工作，充分调动广大教职工的工作积极性，激励大家认真履行岗位职责，根据山东省事业单位工作人员考核相关政策和我校实际，就教职工考核工作提出如下指导意见。</w:t>
            </w:r>
            <w:r>
              <w:rPr>
                <w:rFonts w:ascii="宋体" w:hAnsi="宋体" w:eastAsia="宋体" w:cs="宋体"/>
                <w:kern w:val="0"/>
                <w:sz w:val="24"/>
                <w:szCs w:val="24"/>
              </w:rPr>
              <w:t> </w:t>
            </w:r>
          </w:p>
          <w:p>
            <w:pPr>
              <w:widowControl/>
              <w:shd w:val="clear" w:color="auto" w:fill="FFFFFF"/>
              <w:spacing w:line="560" w:lineRule="exact"/>
              <w:ind w:firstLine="630" w:firstLineChars="196"/>
              <w:jc w:val="left"/>
              <w:rPr>
                <w:rFonts w:ascii="宋体" w:hAnsi="宋体" w:eastAsia="宋体" w:cs="宋体"/>
                <w:kern w:val="0"/>
                <w:sz w:val="24"/>
                <w:szCs w:val="24"/>
              </w:rPr>
            </w:pPr>
            <w:r>
              <w:rPr>
                <w:rFonts w:hint="eastAsia" w:ascii="仿宋_GB2312" w:hAnsi="宋体" w:eastAsia="仿宋_GB2312" w:cs="宋体"/>
                <w:b/>
                <w:color w:val="000000"/>
                <w:kern w:val="0"/>
                <w:sz w:val="32"/>
                <w:szCs w:val="32"/>
              </w:rPr>
              <w:t>一、考核原则</w:t>
            </w:r>
          </w:p>
          <w:p>
            <w:pPr>
              <w:widowControl/>
              <w:shd w:val="clear" w:color="auto" w:fill="FFFFFF"/>
              <w:spacing w:line="560" w:lineRule="exact"/>
              <w:ind w:left="562"/>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（一）按岗位性质实行分类考核的原则；</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（二）客观公正、注重实绩的原则；</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（三）定性与定量、年度与聘期相结合的原则；</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（四）领导评价、群众评议与个人总结相结合的原则。</w:t>
            </w:r>
          </w:p>
          <w:p>
            <w:pPr>
              <w:widowControl/>
              <w:shd w:val="clear" w:color="auto" w:fill="FFFFFF"/>
              <w:spacing w:line="560" w:lineRule="exact"/>
              <w:ind w:left="562"/>
              <w:jc w:val="left"/>
              <w:rPr>
                <w:rFonts w:ascii="宋体" w:hAnsi="宋体" w:eastAsia="宋体" w:cs="宋体"/>
                <w:kern w:val="0"/>
                <w:sz w:val="24"/>
                <w:szCs w:val="24"/>
              </w:rPr>
            </w:pPr>
            <w:r>
              <w:rPr>
                <w:rFonts w:hint="eastAsia" w:ascii="仿宋_GB2312" w:hAnsi="宋体" w:eastAsia="仿宋_GB2312" w:cs="宋体"/>
                <w:b/>
                <w:color w:val="000000"/>
                <w:kern w:val="0"/>
                <w:sz w:val="32"/>
                <w:szCs w:val="32"/>
              </w:rPr>
              <w:t>二、考核种类、范围</w:t>
            </w:r>
          </w:p>
          <w:p>
            <w:pPr>
              <w:widowControl/>
              <w:shd w:val="clear" w:color="auto" w:fill="FFFFFF"/>
              <w:spacing w:line="560" w:lineRule="exact"/>
              <w:ind w:left="561"/>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教职工考核分为年度考核和聘期考核。</w:t>
            </w:r>
          </w:p>
          <w:p>
            <w:pPr>
              <w:widowControl/>
              <w:shd w:val="clear" w:color="auto" w:fill="FFFFFF"/>
              <w:spacing w:line="560" w:lineRule="exact"/>
              <w:ind w:firstLine="524" w:firstLineChars="164"/>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考核范围为学校事业编制在聘的专业技术岗位人员、管理岗位人员和工勤技能岗位人员，其中管理岗位六级及以上人员按照干部管理权限进行考核。</w:t>
            </w:r>
          </w:p>
          <w:p>
            <w:pPr>
              <w:widowControl/>
              <w:shd w:val="clear" w:color="auto" w:fill="FFFFFF"/>
              <w:spacing w:line="560" w:lineRule="exact"/>
              <w:ind w:firstLine="643" w:firstLineChars="200"/>
              <w:jc w:val="left"/>
              <w:rPr>
                <w:rFonts w:ascii="宋体" w:hAnsi="宋体" w:eastAsia="宋体" w:cs="宋体"/>
                <w:kern w:val="0"/>
                <w:sz w:val="24"/>
                <w:szCs w:val="24"/>
              </w:rPr>
            </w:pPr>
            <w:r>
              <w:rPr>
                <w:rFonts w:hint="eastAsia" w:ascii="仿宋_GB2312" w:hAnsi="宋体" w:eastAsia="仿宋_GB2312" w:cs="宋体"/>
                <w:b/>
                <w:color w:val="000000"/>
                <w:kern w:val="0"/>
                <w:sz w:val="32"/>
                <w:szCs w:val="32"/>
              </w:rPr>
              <w:t>三、年度考核内容</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（一）专业技术人员考核内容</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专业技术人员</w:t>
            </w:r>
            <w:r>
              <w:rPr>
                <w:rFonts w:hint="eastAsia" w:ascii="仿宋_GB2312" w:hAnsi="宋体" w:eastAsia="仿宋_GB2312" w:cs="宋体"/>
                <w:kern w:val="0"/>
                <w:sz w:val="32"/>
                <w:szCs w:val="32"/>
              </w:rPr>
              <w:t>分为教师和辅助系列两类。</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1.教师考核内容：</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（1）职业道德。主要指《</w:t>
            </w:r>
            <w:r>
              <w:rPr>
                <w:rFonts w:ascii="仿宋_GB2312" w:hAnsi="’Times New Roman’" w:eastAsia="仿宋_GB2312" w:cs="宋体"/>
                <w:kern w:val="0"/>
                <w:sz w:val="32"/>
                <w:szCs w:val="32"/>
              </w:rPr>
              <w:t>山东理工大学教书育人 管理育人</w:t>
            </w:r>
          </w:p>
          <w:p>
            <w:pPr>
              <w:widowControl/>
              <w:spacing w:line="560" w:lineRule="exact"/>
              <w:jc w:val="left"/>
              <w:rPr>
                <w:rFonts w:ascii="宋体" w:hAnsi="宋体" w:eastAsia="宋体" w:cs="宋体"/>
                <w:kern w:val="0"/>
                <w:sz w:val="24"/>
                <w:szCs w:val="24"/>
              </w:rPr>
            </w:pPr>
            <w:r>
              <w:rPr>
                <w:rFonts w:ascii="仿宋_GB2312" w:hAnsi="’Times New Roman’" w:eastAsia="仿宋_GB2312" w:cs="宋体"/>
                <w:kern w:val="0"/>
                <w:sz w:val="32"/>
                <w:szCs w:val="32"/>
              </w:rPr>
              <w:t>服务育人工作实施细则》</w:t>
            </w:r>
            <w:r>
              <w:rPr>
                <w:rFonts w:ascii="仿宋_GB2312" w:hAnsi="宋体" w:eastAsia="仿宋_GB2312" w:cs="宋体"/>
                <w:kern w:val="0"/>
                <w:sz w:val="32"/>
                <w:szCs w:val="32"/>
              </w:rPr>
              <w:t>（鲁理工大党发〔2007〕15号）中规定的有关教书育人方面的内容要求，侧重教师的政治导向、对待学生的态度、教风和治学态度、廉洁自律等；</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（2）教学工作。主要包括授课、辅导学生、指导实习、实验、设计及教学质量评价等；</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（3）科研工作。主要包括论文、著作、课题、获奖、专利等；</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（4）参加校院安排的公共服务和集体活动情况。</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2.辅助系列人员考核内容：</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（1）职业道德。主要指《</w:t>
            </w:r>
            <w:r>
              <w:rPr>
                <w:rFonts w:ascii="仿宋_GB2312" w:hAnsi="’Times New Roman’" w:eastAsia="仿宋_GB2312" w:cs="宋体"/>
                <w:kern w:val="0"/>
                <w:sz w:val="32"/>
                <w:szCs w:val="32"/>
              </w:rPr>
              <w:t>山东理工大学教书育人 管理育人服务育人工作实施细则》</w:t>
            </w:r>
            <w:r>
              <w:rPr>
                <w:rFonts w:ascii="仿宋_GB2312" w:hAnsi="宋体" w:eastAsia="仿宋_GB2312" w:cs="宋体"/>
                <w:kern w:val="0"/>
                <w:sz w:val="32"/>
                <w:szCs w:val="32"/>
              </w:rPr>
              <w:t>中规定的有关教书育人方面的内容要求，侧重为教职工和学生服务的态度、敬业精神等；</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（2）履行岗位职责情况。主要包括工作任务完成情况、专业技术水平、工作质量和效果；</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（3）科研工作。主要包括论文、著作、课题、获奖、专利等；</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（4）参加校院公共服务和集体活动情况。</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（二）管理人员考核内容</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1.职业道德。指</w:t>
            </w:r>
            <w:r>
              <w:rPr>
                <w:rFonts w:hint="eastAsia" w:ascii="仿宋_GB2312" w:hAnsi="宋体" w:eastAsia="仿宋_GB2312" w:cs="宋体"/>
                <w:kern w:val="0"/>
                <w:sz w:val="32"/>
                <w:szCs w:val="32"/>
              </w:rPr>
              <w:t>《山东理工大学教书育人管理育人 服务育人工作实施细则》中规定的有关管理育人方面的内容要求，侧重</w:t>
            </w:r>
            <w:r>
              <w:rPr>
                <w:rFonts w:hint="eastAsia" w:ascii="仿宋_GB2312" w:hAnsi="宋体" w:eastAsia="仿宋_GB2312" w:cs="宋体"/>
                <w:color w:val="000000"/>
                <w:kern w:val="0"/>
                <w:sz w:val="32"/>
                <w:szCs w:val="32"/>
              </w:rPr>
              <w:t>政策水平、服务态度、工作作风、工作纪律、廉洁自律等；</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2.履行岗位职责情况。主要包括工作任务完成情况特别是取得的实绩，为学校做出的特殊贡献等；</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3.工作创新情况。主要指管理工作中有无创造性的思路、做法及取得的成效；</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4.参加校院公共服务和集体活动情况。</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（三）工勤人员考核内容</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1.职业道德。指</w:t>
            </w:r>
            <w:r>
              <w:rPr>
                <w:rFonts w:hint="eastAsia" w:ascii="仿宋_GB2312" w:hAnsi="宋体" w:eastAsia="仿宋_GB2312" w:cs="宋体"/>
                <w:kern w:val="0"/>
                <w:sz w:val="32"/>
                <w:szCs w:val="32"/>
              </w:rPr>
              <w:t>《山东理工大学教书育人管理育人 服务育人工作实施细则》中规定的有关服务育人方面的内容要求，侧重</w:t>
            </w:r>
            <w:r>
              <w:rPr>
                <w:rFonts w:hint="eastAsia" w:ascii="仿宋_GB2312" w:hAnsi="宋体" w:eastAsia="仿宋_GB2312" w:cs="宋体"/>
                <w:color w:val="000000"/>
                <w:kern w:val="0"/>
                <w:sz w:val="32"/>
                <w:szCs w:val="32"/>
              </w:rPr>
              <w:t>服务意识和服务态度、遵守劳动纪律、安全责任意识等；</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2.履行岗位职责情况。主要包括工作任务完成情况，技术和服务水平、师生满意度等；</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3.技术革新情况；</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4.参加公共服务和集体活动情况。</w:t>
            </w:r>
          </w:p>
          <w:p>
            <w:pPr>
              <w:widowControl/>
              <w:shd w:val="clear" w:color="auto" w:fill="FFFFFF"/>
              <w:spacing w:line="560" w:lineRule="exact"/>
              <w:ind w:firstLine="643" w:firstLineChars="200"/>
              <w:jc w:val="left"/>
              <w:rPr>
                <w:rFonts w:ascii="宋体" w:hAnsi="宋体" w:eastAsia="宋体" w:cs="宋体"/>
                <w:kern w:val="0"/>
                <w:sz w:val="24"/>
                <w:szCs w:val="24"/>
              </w:rPr>
            </w:pPr>
            <w:r>
              <w:rPr>
                <w:rFonts w:hint="eastAsia" w:ascii="仿宋_GB2312" w:hAnsi="宋体" w:eastAsia="仿宋_GB2312" w:cs="宋体"/>
                <w:b/>
                <w:color w:val="000000"/>
                <w:kern w:val="0"/>
                <w:sz w:val="32"/>
                <w:szCs w:val="32"/>
              </w:rPr>
              <w:t>四、年度考核结果、优秀比例</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年度考核结果分为优秀、合格、基本合格、不合格四个等次。被确定为优秀等次的人数一般掌握在本单位工作人员总数的30%以内。</w:t>
            </w:r>
          </w:p>
          <w:p>
            <w:pPr>
              <w:widowControl/>
              <w:spacing w:line="560" w:lineRule="exact"/>
              <w:ind w:firstLine="643" w:firstLineChars="200"/>
              <w:jc w:val="left"/>
              <w:rPr>
                <w:rFonts w:ascii="宋体" w:hAnsi="宋体" w:eastAsia="宋体" w:cs="宋体"/>
                <w:kern w:val="0"/>
                <w:sz w:val="24"/>
                <w:szCs w:val="24"/>
              </w:rPr>
            </w:pPr>
            <w:r>
              <w:rPr>
                <w:rFonts w:hint="eastAsia" w:ascii="仿宋_GB2312" w:hAnsi="宋体" w:eastAsia="仿宋_GB2312" w:cs="宋体"/>
                <w:b/>
                <w:color w:val="000000"/>
                <w:kern w:val="0"/>
                <w:sz w:val="32"/>
                <w:szCs w:val="32"/>
              </w:rPr>
              <w:t>五、特殊情况年度考核等次的确定</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（一）当年接收的毕业生、新录用的人员在见习期、试用期的，须进行年度考核，只写评语，不定等次。考核情况作为任职、定级的依据。</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（二）从外单位调入和校内调整工作岗位人员，由接收单位根据现实表现，结合其在原单位情况进行考核。</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（三）经组织批准派出学习、培训或借调至其它单位工作的，由学习、培训或借调单位出示评语，原单位进行考核并确定等次。</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挂职锻炼人员，在挂职锻炼期间由挂职锻炼单位进行考核并确定考核等次。在挂职单位工作不足半年的，由挂职单位的组织人事部门出示评语，原单位进行考核并确定等次。</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（四）考核年度内接收的军队转业干部，其转业前的情况，可参阅部队的鉴定，一般当年应确定为合格以上等次。</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（五）当年病、事假累计6个月以上或出国（境）学习、探亲超过学校批准期限滞留未归的工作人员，暂不参加考核。</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（六）当年退休人员，不再参加年度考核。</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（七）因公受伤人员养伤超过半年未上班，期间无违法违纪行为，可按合格对待。</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（八）受党纪、行政处分的工作人员，其考核按国家、省有关规定执行。</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九）对属旷工性质离岗的工作人员，各单位需将其详细情况及时报人事处备案，并催促其限时返回工作岗位。对逾期不归超过辞退期限的，按有关规定辞退；对尚未达到辞退期限，但离岗时间连续超过5日或累计超过10日的，年度考核确定为不合格等次。</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（十）待聘和转岗分流的工作人员，时间在半年以内的可参加本年度考核并确定等次，超过半年的不参加考核。</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（十一）待岗人员，有临时工作岗位的，由用人单位对其进行考核；无临时工作岗位的，按不合格等次处理。</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color w:val="000000"/>
                <w:kern w:val="0"/>
                <w:sz w:val="32"/>
                <w:szCs w:val="32"/>
              </w:rPr>
              <w:t>（十二）有下列情况之一者，直接定为不合格等次</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color w:val="000000"/>
                <w:kern w:val="0"/>
                <w:sz w:val="32"/>
                <w:szCs w:val="32"/>
              </w:rPr>
              <w:t>1.应参加考核，未经组织批准而不参加考核，经教育后仍然拒绝参加考核者。</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color w:val="000000"/>
                <w:kern w:val="0"/>
                <w:sz w:val="32"/>
                <w:szCs w:val="32"/>
              </w:rPr>
              <w:t>2.连续旷工3天以上，或当年旷工累计10天以上，或未经单位批准不参加政治学习、集体活动累计5次以上者。</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color w:val="000000"/>
                <w:kern w:val="0"/>
                <w:sz w:val="32"/>
                <w:szCs w:val="32"/>
              </w:rPr>
              <w:t>3.拒不接受本职岗位工作任务者。</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color w:val="000000"/>
                <w:kern w:val="0"/>
                <w:sz w:val="32"/>
                <w:szCs w:val="32"/>
              </w:rPr>
              <w:t>4.教学人员当年无教学工作量，而又未承担组织安排的其它工作者。</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color w:val="000000"/>
                <w:kern w:val="0"/>
                <w:sz w:val="32"/>
                <w:szCs w:val="32"/>
              </w:rPr>
              <w:t>5.工作人员年度内发生严重教学（管理）事故1次或较严重教学（管理）事故2次或一般教学（管理）事故3次者。</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color w:val="000000"/>
                <w:kern w:val="0"/>
                <w:sz w:val="32"/>
                <w:szCs w:val="32"/>
              </w:rPr>
              <w:t>6.造成严重事故的直接责任者。</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7.有学术不端行为者。</w:t>
            </w:r>
          </w:p>
          <w:p>
            <w:pPr>
              <w:widowControl/>
              <w:shd w:val="clear" w:color="auto" w:fill="FFFFFF"/>
              <w:spacing w:line="560" w:lineRule="exact"/>
              <w:ind w:firstLine="643" w:firstLineChars="200"/>
              <w:jc w:val="left"/>
              <w:rPr>
                <w:rFonts w:ascii="宋体" w:hAnsi="宋体" w:eastAsia="宋体" w:cs="宋体"/>
                <w:kern w:val="0"/>
                <w:sz w:val="24"/>
                <w:szCs w:val="24"/>
              </w:rPr>
            </w:pPr>
            <w:r>
              <w:rPr>
                <w:rFonts w:hint="eastAsia" w:ascii="仿宋_GB2312" w:hAnsi="宋体" w:eastAsia="仿宋_GB2312" w:cs="宋体"/>
                <w:b/>
                <w:color w:val="000000"/>
                <w:kern w:val="0"/>
                <w:sz w:val="32"/>
                <w:szCs w:val="32"/>
              </w:rPr>
              <w:t>六、年度考核的方法和程序</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（一）考核方法</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年度考核以学院、部门（单位）为单位进行。各学院、各部门（单位）应参照本意见，根据部门（单位）实际和岗位特点，研究制定量化评价标准和实施细则。</w:t>
            </w:r>
          </w:p>
          <w:p>
            <w:pPr>
              <w:widowControl/>
              <w:spacing w:line="560" w:lineRule="exact"/>
              <w:ind w:firstLine="640"/>
              <w:jc w:val="left"/>
              <w:rPr>
                <w:rFonts w:ascii="宋体" w:hAnsi="宋体" w:eastAsia="宋体" w:cs="宋体"/>
                <w:kern w:val="0"/>
                <w:sz w:val="24"/>
                <w:szCs w:val="24"/>
              </w:rPr>
            </w:pPr>
            <w:r>
              <w:rPr>
                <w:rFonts w:ascii="仿宋_GB2312" w:hAnsi="宋体" w:eastAsia="仿宋_GB2312" w:cs="宋体"/>
                <w:kern w:val="0"/>
                <w:sz w:val="32"/>
                <w:szCs w:val="32"/>
              </w:rPr>
              <w:t>经批准在专业技术岗位兼职管理的人员，须参加专业技术岗位考核。</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辅导员考核按照《山东理工大学专职辅导员年度考核实施办法》（鲁理工大政发〔2006〕32号）执行。</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（二）考核程序</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1.由学校发文部署考核工作，各学院、部门（单位）根据各自工作实际，统筹安排考核工作。</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2.个人总结。被考核人按所在岗位填写《年度考评表》（分教师、管理、辅助系列、工勤四类，见附表）和《事业单位工作人员年度考核登记表》。</w:t>
            </w:r>
          </w:p>
          <w:p>
            <w:pPr>
              <w:widowControl/>
              <w:shd w:val="clear" w:color="auto" w:fill="FFFFFF"/>
              <w:spacing w:line="560" w:lineRule="exact"/>
              <w:ind w:left="139" w:leftChars="66" w:firstLine="480" w:firstLineChars="15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3.审核评议。在个人总结的基础上，以系部、科室为单位对教职工的工作情况进行审核与评议，并填写审核评议意见。</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4.学院、部门（单位）考核工作小组在系部、科室审核与评议的基础上，研究确定评价意见和考核结果。</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5.公示。在本单位范围内公示考核结果，公示期为3天。</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6.存档。《年度考评表》由所在学院、部门（单位）存档，《事业单位工作人员年度考核登记表》由人事处存入个人档案。</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教职工对考核结果如有异议，可在公示期内向人事处书面反映。人事处负责提请复核，并将复核意见及时通知有关单位和教职工本人。</w:t>
            </w:r>
          </w:p>
          <w:p>
            <w:pPr>
              <w:widowControl/>
              <w:shd w:val="clear" w:color="auto" w:fill="FFFFFF"/>
              <w:spacing w:line="560" w:lineRule="exact"/>
              <w:ind w:firstLine="643" w:firstLineChars="200"/>
              <w:jc w:val="left"/>
              <w:rPr>
                <w:rFonts w:ascii="宋体" w:hAnsi="宋体" w:eastAsia="宋体" w:cs="宋体"/>
                <w:kern w:val="0"/>
                <w:sz w:val="24"/>
                <w:szCs w:val="24"/>
              </w:rPr>
            </w:pPr>
            <w:r>
              <w:rPr>
                <w:rFonts w:hint="eastAsia" w:ascii="仿宋_GB2312" w:hAnsi="宋体" w:eastAsia="仿宋_GB2312" w:cs="宋体"/>
                <w:b/>
                <w:color w:val="000000"/>
                <w:kern w:val="0"/>
                <w:sz w:val="32"/>
                <w:szCs w:val="32"/>
              </w:rPr>
              <w:t>七、</w:t>
            </w:r>
            <w:r>
              <w:rPr>
                <w:rFonts w:hint="eastAsia" w:ascii="仿宋_GB2312" w:hAnsi="ˎ̥" w:eastAsia="仿宋_GB2312" w:cs="宋体"/>
                <w:b/>
                <w:color w:val="000000"/>
                <w:kern w:val="0"/>
                <w:sz w:val="32"/>
                <w:szCs w:val="32"/>
              </w:rPr>
              <w:t>聘期考核</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（一）聘期</w:t>
            </w:r>
            <w:r>
              <w:rPr>
                <w:rFonts w:hint="eastAsia" w:ascii="仿宋_GB2312" w:hAnsi="ˎ̥" w:eastAsia="仿宋_GB2312" w:cs="宋体"/>
                <w:color w:val="000000"/>
                <w:kern w:val="0"/>
                <w:sz w:val="32"/>
                <w:szCs w:val="32"/>
              </w:rPr>
              <w:t>考核的范围、时间和等次</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聘期</w:t>
            </w:r>
            <w:r>
              <w:rPr>
                <w:rFonts w:hint="eastAsia" w:ascii="仿宋_GB2312" w:hAnsi="ˎ̥" w:eastAsia="仿宋_GB2312" w:cs="宋体"/>
                <w:color w:val="000000"/>
                <w:kern w:val="0"/>
                <w:sz w:val="32"/>
                <w:szCs w:val="32"/>
              </w:rPr>
              <w:t>考核的范围是指与学校或学院（部门）签订聘用合同且明确任期目标任务的受聘者。考核时间一般安排在期满翌年的1-2月份进行。考核结果分为合格、不合格两个等次。</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（二）</w:t>
            </w:r>
            <w:r>
              <w:rPr>
                <w:rFonts w:hint="eastAsia" w:ascii="仿宋_GB2312" w:hAnsi="ˎ̥" w:eastAsia="仿宋_GB2312" w:cs="宋体"/>
                <w:kern w:val="0"/>
                <w:sz w:val="32"/>
                <w:szCs w:val="32"/>
              </w:rPr>
              <w:t>聘期考核的内容和方法</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ˎ̥" w:eastAsia="仿宋_GB2312" w:cs="宋体"/>
                <w:color w:val="000000"/>
                <w:kern w:val="0"/>
                <w:sz w:val="32"/>
                <w:szCs w:val="32"/>
              </w:rPr>
              <w:t>聘期考核以年度考核为基础，以岗位职责和任期目标为依据，实行校、院分工负责的方式进行，主要考核任期目标任务完成情况。学院负责本院副高级及以下专业技术岗位、科级及以下管理岗位和工勤技能岗位人员的考核工作，负责教授岗位人员考核的初审工作；学校负责正高级专业技术岗位和除学院负责外的其他各类岗位人员的考核工作，负责全校考核结果的审定。</w:t>
            </w:r>
          </w:p>
          <w:p>
            <w:pPr>
              <w:widowControl/>
              <w:shd w:val="clear" w:color="auto" w:fill="FFFFFF"/>
              <w:spacing w:line="560" w:lineRule="exact"/>
              <w:ind w:firstLine="630" w:firstLineChars="196"/>
              <w:jc w:val="left"/>
              <w:rPr>
                <w:rFonts w:ascii="宋体" w:hAnsi="宋体" w:eastAsia="宋体" w:cs="宋体"/>
                <w:kern w:val="0"/>
                <w:sz w:val="24"/>
                <w:szCs w:val="24"/>
              </w:rPr>
            </w:pPr>
            <w:r>
              <w:rPr>
                <w:rFonts w:hint="eastAsia" w:ascii="仿宋_GB2312" w:hAnsi="宋体" w:eastAsia="仿宋_GB2312" w:cs="宋体"/>
                <w:b/>
                <w:color w:val="000000"/>
                <w:kern w:val="0"/>
                <w:sz w:val="32"/>
                <w:szCs w:val="32"/>
              </w:rPr>
              <w:t>八、考核结果的使用</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（一）年度考核合格及以上的，作为教职工岗位聘用、职级晋升、增加薪级、兑现校内津贴及其它奖励的基本依据；年度考核不合格的不能正常晋升薪级工资及参加其它各项评优等。</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（二）聘期</w:t>
            </w:r>
            <w:r>
              <w:rPr>
                <w:rFonts w:hint="eastAsia" w:ascii="仿宋_GB2312" w:hAnsi="ˎ̥" w:eastAsia="仿宋_GB2312" w:cs="宋体"/>
                <w:color w:val="000000"/>
                <w:kern w:val="0"/>
                <w:sz w:val="32"/>
                <w:szCs w:val="32"/>
              </w:rPr>
              <w:t>考核合格的，在下一聘期可竞聘同级岗位或根据所具备条件竞聘高一级岗位；考核不合格的，在下一聘期不能申报竞聘同级岗位，只能竞聘低一级岗位。</w:t>
            </w:r>
          </w:p>
          <w:p>
            <w:pPr>
              <w:widowControl/>
              <w:spacing w:line="560" w:lineRule="exact"/>
              <w:ind w:firstLine="643" w:firstLineChars="200"/>
              <w:jc w:val="left"/>
              <w:rPr>
                <w:rFonts w:ascii="宋体" w:hAnsi="宋体" w:eastAsia="宋体" w:cs="宋体"/>
                <w:kern w:val="0"/>
                <w:sz w:val="24"/>
                <w:szCs w:val="24"/>
              </w:rPr>
            </w:pPr>
            <w:r>
              <w:rPr>
                <w:rFonts w:hint="eastAsia" w:ascii="仿宋_GB2312" w:hAnsi="ˎ̥" w:eastAsia="仿宋_GB2312" w:cs="宋体"/>
                <w:b/>
                <w:color w:val="000000"/>
                <w:kern w:val="0"/>
                <w:sz w:val="32"/>
                <w:szCs w:val="32"/>
              </w:rPr>
              <w:t>九、</w:t>
            </w:r>
            <w:r>
              <w:rPr>
                <w:rFonts w:hint="eastAsia" w:ascii="仿宋_GB2312" w:hAnsi="宋体" w:eastAsia="仿宋_GB2312" w:cs="宋体"/>
                <w:b/>
                <w:color w:val="000000"/>
                <w:kern w:val="0"/>
                <w:sz w:val="32"/>
                <w:szCs w:val="32"/>
              </w:rPr>
              <w:t>考核工作的组织领导</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学校成立考核工作领导小组（办公室设在人事处），统一领导全校的考核工作。</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学院、部门（单位）成立考核工作小组，具体负责考核工作。小组成员由学院、部门（单位）的党政领导和教职工代表组成。</w:t>
            </w:r>
          </w:p>
          <w:p>
            <w:pPr>
              <w:widowControl/>
              <w:shd w:val="clear" w:color="auto" w:fill="FFFFFF"/>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学校将根据实际情况，适时部署年度考核和聘期考核工作。</w:t>
            </w:r>
          </w:p>
          <w:p>
            <w:pPr>
              <w:widowControl/>
              <w:spacing w:line="560" w:lineRule="exact"/>
              <w:ind w:firstLine="640" w:firstLineChars="200"/>
              <w:jc w:val="left"/>
              <w:rPr>
                <w:rFonts w:ascii="宋体" w:hAnsi="宋体" w:eastAsia="宋体" w:cs="宋体"/>
                <w:kern w:val="0"/>
                <w:sz w:val="24"/>
                <w:szCs w:val="24"/>
              </w:rPr>
            </w:pPr>
            <w:r>
              <w:rPr>
                <w:rFonts w:hint="eastAsia" w:ascii="Calibri" w:hAnsi="Calibri" w:eastAsia="仿宋_GB2312" w:cs="Calibri"/>
                <w:color w:val="000000"/>
                <w:kern w:val="0"/>
                <w:sz w:val="32"/>
                <w:szCs w:val="32"/>
              </w:rPr>
              <w:t> </w:t>
            </w:r>
            <w:r>
              <w:rPr>
                <w:rFonts w:hint="eastAsia" w:ascii="仿宋_GB2312" w:hAnsi="仿宋_GB2312" w:eastAsia="仿宋_GB2312" w:cs="仿宋_GB2312"/>
                <w:color w:val="000000"/>
                <w:kern w:val="0"/>
                <w:sz w:val="32"/>
                <w:szCs w:val="32"/>
              </w:rPr>
              <w:t>附件：各类人员年度考评表参考样表</w:t>
            </w:r>
            <w:r>
              <w:rPr>
                <w:rFonts w:hint="eastAsia" w:ascii="仿宋_GB2312" w:hAnsi="宋体" w:eastAsia="仿宋_GB2312" w:cs="宋体"/>
                <w:color w:val="000000"/>
                <w:kern w:val="0"/>
                <w:sz w:val="32"/>
                <w:szCs w:val="32"/>
              </w:rPr>
              <w:t> </w:t>
            </w:r>
          </w:p>
          <w:p>
            <w:pPr>
              <w:widowControl/>
              <w:shd w:val="clear" w:color="auto" w:fill="FFFFFF"/>
              <w:spacing w:line="560" w:lineRule="exact"/>
              <w:ind w:firstLine="5120" w:firstLineChars="16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  </w:t>
            </w:r>
          </w:p>
          <w:p>
            <w:pPr>
              <w:widowControl/>
              <w:shd w:val="clear" w:color="auto" w:fill="FFFFFF"/>
              <w:spacing w:line="560" w:lineRule="exact"/>
              <w:ind w:firstLine="5120" w:firstLineChars="1600"/>
              <w:jc w:val="left"/>
              <w:rPr>
                <w:rFonts w:hint="eastAsia" w:ascii="宋体" w:hAnsi="宋体" w:eastAsia="宋体" w:cs="宋体"/>
                <w:kern w:val="0"/>
                <w:sz w:val="24"/>
                <w:szCs w:val="24"/>
              </w:rPr>
            </w:pPr>
            <w:r>
              <w:rPr>
                <w:rFonts w:hint="eastAsia" w:ascii="仿宋_GB2312" w:hAnsi="宋体" w:eastAsia="仿宋_GB2312" w:cs="宋体"/>
                <w:color w:val="000000"/>
                <w:kern w:val="0"/>
                <w:sz w:val="32"/>
                <w:szCs w:val="32"/>
              </w:rPr>
              <w:t>二</w:t>
            </w:r>
            <w:r>
              <w:rPr>
                <w:rFonts w:hint="eastAsia" w:ascii="仿宋_GB2312" w:hAnsi="宋体" w:eastAsia="宋体" w:cs="宋体"/>
                <w:color w:val="000000"/>
                <w:kern w:val="0"/>
                <w:sz w:val="32"/>
                <w:szCs w:val="32"/>
              </w:rPr>
              <w:t>〇</w:t>
            </w:r>
            <w:r>
              <w:rPr>
                <w:rFonts w:hint="eastAsia" w:ascii="仿宋_GB2312" w:hAnsi="仿宋_GB2312" w:eastAsia="仿宋_GB2312" w:cs="仿宋_GB2312"/>
                <w:color w:val="000000"/>
                <w:kern w:val="0"/>
                <w:sz w:val="32"/>
                <w:szCs w:val="32"/>
              </w:rPr>
              <w:t>一一年十二月二十二日</w:t>
            </w:r>
          </w:p>
          <w:p>
            <w:pPr>
              <w:widowControl/>
              <w:spacing w:line="560" w:lineRule="exact"/>
              <w:ind w:firstLine="640" w:firstLineChars="200"/>
              <w:jc w:val="left"/>
              <w:rPr>
                <w:rFonts w:ascii="宋体" w:hAnsi="宋体" w:eastAsia="宋体" w:cs="宋体"/>
                <w:kern w:val="0"/>
                <w:sz w:val="24"/>
                <w:szCs w:val="24"/>
              </w:rPr>
            </w:pPr>
            <w:r>
              <w:rPr>
                <w:rFonts w:hint="eastAsia" w:ascii="Calibri" w:hAnsi="Calibri" w:eastAsia="仿宋_GB2312" w:cs="Calibri"/>
                <w:color w:val="000000"/>
                <w:kern w:val="0"/>
                <w:sz w:val="32"/>
                <w:szCs w:val="32"/>
              </w:rPr>
              <w:t>  </w:t>
            </w:r>
            <w:r>
              <w:rPr>
                <w:rFonts w:hint="eastAsia" w:ascii="仿宋_GB2312" w:hAnsi="宋体" w:eastAsia="仿宋_GB2312" w:cs="宋体"/>
                <w:kern w:val="0"/>
                <w:sz w:val="32"/>
                <w:szCs w:val="32"/>
              </w:rPr>
              <w:t> </w:t>
            </w:r>
            <w:r>
              <w:rPr>
                <w:rFonts w:hint="eastAsia" w:ascii="黑体" w:hAnsi="黑体" w:eastAsia="黑体" w:cs="宋体"/>
                <w:b/>
                <w:kern w:val="0"/>
                <w:sz w:val="32"/>
                <w:szCs w:val="32"/>
              </w:rPr>
              <w:t>主题词</w:t>
            </w:r>
            <w:r>
              <w:rPr>
                <w:rFonts w:hint="eastAsia" w:ascii="黑体" w:hAnsi="黑体" w:eastAsia="黑体" w:cs="宋体"/>
                <w:kern w:val="0"/>
                <w:sz w:val="32"/>
                <w:szCs w:val="32"/>
              </w:rPr>
              <w:t>：</w:t>
            </w:r>
            <w:r>
              <w:rPr>
                <w:rFonts w:hint="eastAsia" w:ascii="宋体" w:hAnsi="宋体" w:eastAsia="宋体" w:cs="宋体"/>
                <w:b/>
                <w:kern w:val="0"/>
                <w:sz w:val="32"/>
                <w:szCs w:val="32"/>
              </w:rPr>
              <w:t>人事  考核  意见</w:t>
            </w:r>
          </w:p>
          <w:p>
            <w:pPr>
              <w:widowControl/>
              <w:pBdr>
                <w:top w:val="single" w:color="auto" w:sz="6" w:space="1"/>
                <w:bottom w:val="single" w:color="auto" w:sz="6" w:space="1"/>
              </w:pBdr>
              <w:spacing w:line="560" w:lineRule="exact"/>
              <w:ind w:firstLine="320" w:firstLineChars="100"/>
              <w:jc w:val="left"/>
              <w:rPr>
                <w:rFonts w:ascii="宋体" w:hAnsi="宋体" w:eastAsia="宋体" w:cs="宋体"/>
                <w:kern w:val="0"/>
                <w:sz w:val="24"/>
                <w:szCs w:val="24"/>
              </w:rPr>
            </w:pPr>
            <w:r>
              <w:rPr>
                <w:rFonts w:hint="eastAsia" w:ascii="仿宋_GB2312" w:hAnsi="宋体" w:eastAsia="仿宋_GB2312" w:cs="宋体"/>
                <w:kern w:val="0"/>
                <w:sz w:val="32"/>
                <w:szCs w:val="32"/>
              </w:rPr>
              <w:t>抄送：</w:t>
            </w:r>
            <w:r>
              <w:rPr>
                <w:rFonts w:hint="eastAsia" w:ascii="’’’Times New Roman’’’" w:hAnsi="宋体" w:eastAsia="仿宋_GB2312" w:cs="宋体"/>
                <w:kern w:val="0"/>
                <w:sz w:val="32"/>
                <w:szCs w:val="32"/>
              </w:rPr>
              <w:t>各党总支、党委，校党委各部门，各群团组织。</w:t>
            </w:r>
          </w:p>
          <w:p>
            <w:pPr>
              <w:widowControl/>
              <w:pBdr>
                <w:bottom w:val="single" w:color="auto" w:sz="6" w:space="1"/>
                <w:between w:val="single" w:color="auto" w:sz="6" w:space="1"/>
              </w:pBdr>
              <w:spacing w:line="560" w:lineRule="exact"/>
              <w:ind w:firstLine="320" w:firstLineChars="100"/>
              <w:jc w:val="left"/>
              <w:rPr>
                <w:rFonts w:ascii="宋体" w:hAnsi="宋体" w:eastAsia="宋体" w:cs="宋体"/>
                <w:kern w:val="0"/>
                <w:sz w:val="24"/>
                <w:szCs w:val="24"/>
              </w:rPr>
            </w:pPr>
            <w:r>
              <w:rPr>
                <w:rFonts w:hint="eastAsia" w:ascii="’’’Times New Roman’’’" w:hAnsi="宋体" w:eastAsia="仿宋_GB2312" w:cs="宋体"/>
                <w:kern w:val="0"/>
                <w:sz w:val="32"/>
                <w:szCs w:val="32"/>
              </w:rPr>
              <w:t>山东理工大学校长办公室</w:t>
            </w:r>
            <w:r>
              <w:rPr>
                <w:rFonts w:ascii="Times New Roman" w:hAnsi="Times New Roman" w:eastAsia="仿宋_GB2312" w:cs="Times New Roman"/>
                <w:color w:val="000000"/>
                <w:kern w:val="0"/>
                <w:sz w:val="32"/>
                <w:szCs w:val="32"/>
              </w:rPr>
              <w:t> </w:t>
            </w:r>
            <w:r>
              <w:rPr>
                <w:rFonts w:hint="eastAsia" w:ascii="仿宋_GB2312" w:hAnsi="宋体" w:eastAsia="仿宋_GB2312" w:cs="宋体"/>
                <w:color w:val="000000"/>
                <w:kern w:val="0"/>
                <w:sz w:val="32"/>
                <w:szCs w:val="32"/>
              </w:rPr>
              <w:t xml:space="preserve">                 2011年12月22日印发</w:t>
            </w:r>
          </w:p>
          <w:p>
            <w:pPr>
              <w:widowControl/>
              <w:jc w:val="left"/>
              <w:rPr>
                <w:rFonts w:ascii="宋体" w:hAnsi="宋体" w:eastAsia="宋体" w:cs="宋体"/>
                <w:kern w:val="0"/>
                <w:sz w:val="24"/>
                <w:szCs w:val="24"/>
              </w:rPr>
            </w:pPr>
            <w:r>
              <w:rPr>
                <w:rFonts w:ascii="Times New Roman" w:hAnsi="Times New Roman" w:eastAsia="宋体" w:cs="Times New Roman"/>
                <w:kern w:val="0"/>
                <w:sz w:val="18"/>
                <w:szCs w:val="18"/>
              </w:rPr>
              <w:t xml:space="preserve"> </w:t>
            </w:r>
          </w:p>
        </w:tc>
      </w:tr>
      <w:tr>
        <w:tblPrEx>
          <w:tblCellMar>
            <w:top w:w="0" w:type="dxa"/>
            <w:left w:w="0" w:type="dxa"/>
            <w:bottom w:w="0" w:type="dxa"/>
            <w:right w:w="0" w:type="dxa"/>
          </w:tblCellMar>
        </w:tblPrEx>
        <w:trPr>
          <w:tblCellSpacing w:w="0" w:type="dxa"/>
          <w:jc w:val="center"/>
        </w:trPr>
        <w:tc>
          <w:tcPr>
            <w:tcW w:w="10005" w:type="dxa"/>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blCellSpacing w:w="0" w:type="dxa"/>
          <w:jc w:val="center"/>
        </w:trPr>
        <w:tc>
          <w:tcPr>
            <w:tcW w:w="10005" w:type="dxa"/>
            <w:vAlign w:val="center"/>
          </w:tcPr>
          <w:tbl>
            <w:tblPr>
              <w:tblStyle w:val="4"/>
              <w:tblW w:w="5000" w:type="pct"/>
              <w:tblCellSpacing w:w="0" w:type="dxa"/>
              <w:tblInd w:w="0" w:type="dxa"/>
              <w:tblLayout w:type="autofit"/>
              <w:tblCellMar>
                <w:top w:w="0" w:type="dxa"/>
                <w:left w:w="0" w:type="dxa"/>
                <w:bottom w:w="0" w:type="dxa"/>
                <w:right w:w="0" w:type="dxa"/>
              </w:tblCellMar>
            </w:tblPr>
            <w:tblGrid>
              <w:gridCol w:w="1000"/>
              <w:gridCol w:w="9005"/>
            </w:tblGrid>
            <w:tr>
              <w:tblPrEx>
                <w:tblCellMar>
                  <w:top w:w="0" w:type="dxa"/>
                  <w:left w:w="0" w:type="dxa"/>
                  <w:bottom w:w="0" w:type="dxa"/>
                  <w:right w:w="0" w:type="dxa"/>
                </w:tblCellMar>
              </w:tblPrEx>
              <w:trPr>
                <w:tblCellSpacing w:w="0" w:type="dxa"/>
              </w:trPr>
              <w:tc>
                <w:tcPr>
                  <w:tcW w:w="500" w:type="pct"/>
                </w:tcPr>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71500" cy="285750"/>
                        <wp:effectExtent l="0" t="0" r="0" b="0"/>
                        <wp:docPr id="5" name="图片 5" descr="http://172.18.103.176/images/fuji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172.18.103.176/images/fujia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500" cy="285750"/>
                                </a:xfrm>
                                <a:prstGeom prst="rect">
                                  <a:avLst/>
                                </a:prstGeom>
                                <a:noFill/>
                                <a:ln>
                                  <a:noFill/>
                                </a:ln>
                              </pic:spPr>
                            </pic:pic>
                          </a:graphicData>
                        </a:graphic>
                      </wp:inline>
                    </w:drawing>
                  </w:r>
                </w:p>
              </w:tc>
              <w:tc>
                <w:tcPr>
                  <w:tcW w:w="4500" w:type="pct"/>
                  <w:vAlign w:val="center"/>
                </w:tcPr>
                <w:p>
                  <w:pPr>
                    <w:widowControl/>
                    <w:jc w:val="left"/>
                    <w:rPr>
                      <w:rFonts w:ascii="宋体" w:hAnsi="宋体" w:eastAsia="宋体" w:cs="宋体"/>
                      <w:kern w:val="0"/>
                      <w:sz w:val="24"/>
                      <w:szCs w:val="24"/>
                    </w:rPr>
                  </w:pPr>
                  <w:r>
                    <w:fldChar w:fldCharType="begin"/>
                  </w:r>
                  <w:r>
                    <w:instrText xml:space="preserve"> HYPERLINK "http://172.18.103.176/noticedownload.action?downloadfile=20111222184142062.doc" </w:instrText>
                  </w:r>
                  <w:r>
                    <w:fldChar w:fldCharType="separate"/>
                  </w:r>
                  <w:r>
                    <w:rPr>
                      <w:rFonts w:ascii="宋体" w:hAnsi="宋体" w:eastAsia="宋体" w:cs="宋体"/>
                      <w:color w:val="0000FF"/>
                      <w:kern w:val="0"/>
                      <w:sz w:val="24"/>
                      <w:szCs w:val="24"/>
                    </w:rPr>
                    <w:drawing>
                      <wp:inline distT="0" distB="0" distL="0" distR="0">
                        <wp:extent cx="139700" cy="139700"/>
                        <wp:effectExtent l="0" t="0" r="0" b="0"/>
                        <wp:docPr id="4" name="图片 4" descr="http://172.18.103.176/images/icon_down.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172.18.103.176/images/icon_dow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rFonts w:hint="eastAsia" w:ascii="仿宋_GB2312" w:hAnsi="宋体" w:eastAsia="仿宋_GB2312" w:cs="宋体"/>
                      <w:color w:val="0000FF"/>
                      <w:kern w:val="0"/>
                      <w:sz w:val="32"/>
                      <w:szCs w:val="32"/>
                      <w:u w:val="single"/>
                    </w:rPr>
                    <w:t>1.教师年度考评表.doc</w:t>
                  </w:r>
                  <w:r>
                    <w:rPr>
                      <w:rFonts w:ascii="宋体" w:hAnsi="宋体" w:eastAsia="宋体" w:cs="宋体"/>
                      <w:color w:val="0000FF"/>
                      <w:kern w:val="0"/>
                      <w:sz w:val="24"/>
                      <w:szCs w:val="24"/>
                      <w:u w:val="single"/>
                    </w:rPr>
                    <w:t xml:space="preserve"> </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br w:type="textWrapping"/>
                  </w:r>
                  <w:r>
                    <w:fldChar w:fldCharType="begin"/>
                  </w:r>
                  <w:r>
                    <w:instrText xml:space="preserve"> HYPERLINK "http://172.18.103.176/noticedownload.action?downloadfile=20111222184148859.doc" </w:instrText>
                  </w:r>
                  <w:r>
                    <w:fldChar w:fldCharType="separate"/>
                  </w:r>
                  <w:r>
                    <w:rPr>
                      <w:rFonts w:ascii="宋体" w:hAnsi="宋体" w:eastAsia="宋体" w:cs="宋体"/>
                      <w:color w:val="0000FF"/>
                      <w:kern w:val="0"/>
                      <w:sz w:val="24"/>
                      <w:szCs w:val="24"/>
                    </w:rPr>
                    <w:drawing>
                      <wp:inline distT="0" distB="0" distL="0" distR="0">
                        <wp:extent cx="139700" cy="139700"/>
                        <wp:effectExtent l="0" t="0" r="0" b="0"/>
                        <wp:docPr id="3" name="图片 3" descr="http://172.18.103.176/images/icon_dow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172.18.103.176/images/icon_dow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rFonts w:hint="eastAsia" w:ascii="仿宋_GB2312" w:hAnsi="宋体" w:eastAsia="仿宋_GB2312" w:cs="宋体"/>
                      <w:color w:val="0000FF"/>
                      <w:kern w:val="0"/>
                      <w:sz w:val="32"/>
                      <w:szCs w:val="32"/>
                      <w:u w:val="single"/>
                    </w:rPr>
                    <w:t>2.辅助系列年度考评表.doc</w:t>
                  </w:r>
                  <w:r>
                    <w:rPr>
                      <w:rFonts w:ascii="宋体" w:hAnsi="宋体" w:eastAsia="宋体" w:cs="宋体"/>
                      <w:color w:val="0000FF"/>
                      <w:kern w:val="0"/>
                      <w:sz w:val="24"/>
                      <w:szCs w:val="24"/>
                      <w:u w:val="single"/>
                    </w:rPr>
                    <w:t xml:space="preserve"> </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br w:type="textWrapping"/>
                  </w:r>
                  <w:r>
                    <w:fldChar w:fldCharType="begin"/>
                  </w:r>
                  <w:r>
                    <w:instrText xml:space="preserve"> HYPERLINK "http://172.18.103.176/noticedownload.action?downloadfile=20111222184154703.doc" </w:instrText>
                  </w:r>
                  <w:r>
                    <w:fldChar w:fldCharType="separate"/>
                  </w:r>
                  <w:r>
                    <w:rPr>
                      <w:rFonts w:ascii="宋体" w:hAnsi="宋体" w:eastAsia="宋体" w:cs="宋体"/>
                      <w:color w:val="0000FF"/>
                      <w:kern w:val="0"/>
                      <w:sz w:val="24"/>
                      <w:szCs w:val="24"/>
                    </w:rPr>
                    <w:drawing>
                      <wp:inline distT="0" distB="0" distL="0" distR="0">
                        <wp:extent cx="139700" cy="139700"/>
                        <wp:effectExtent l="0" t="0" r="0" b="0"/>
                        <wp:docPr id="2" name="图片 2" descr="http://172.18.103.176/images/icon_down.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172.18.103.176/images/icon_dow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rFonts w:hint="eastAsia" w:ascii="仿宋_GB2312" w:hAnsi="宋体" w:eastAsia="仿宋_GB2312" w:cs="宋体"/>
                      <w:color w:val="0000FF"/>
                      <w:kern w:val="0"/>
                      <w:sz w:val="32"/>
                      <w:szCs w:val="32"/>
                      <w:u w:val="single"/>
                    </w:rPr>
                    <w:t>3.管理人员年度考评表.doc</w:t>
                  </w:r>
                  <w:r>
                    <w:rPr>
                      <w:rFonts w:ascii="宋体" w:hAnsi="宋体" w:eastAsia="宋体" w:cs="宋体"/>
                      <w:color w:val="0000FF"/>
                      <w:kern w:val="0"/>
                      <w:sz w:val="24"/>
                      <w:szCs w:val="24"/>
                      <w:u w:val="single"/>
                    </w:rPr>
                    <w:t xml:space="preserve"> </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br w:type="textWrapping"/>
                  </w:r>
                  <w:r>
                    <w:fldChar w:fldCharType="begin"/>
                  </w:r>
                  <w:r>
                    <w:instrText xml:space="preserve"> HYPERLINK "http://172.18.103.176/noticedownload.action?downloadfile=20111222184200156.doc" </w:instrText>
                  </w:r>
                  <w:r>
                    <w:fldChar w:fldCharType="separate"/>
                  </w:r>
                  <w:r>
                    <w:rPr>
                      <w:rFonts w:ascii="宋体" w:hAnsi="宋体" w:eastAsia="宋体" w:cs="宋体"/>
                      <w:color w:val="0000FF"/>
                      <w:kern w:val="0"/>
                      <w:sz w:val="24"/>
                      <w:szCs w:val="24"/>
                    </w:rPr>
                    <w:drawing>
                      <wp:inline distT="0" distB="0" distL="0" distR="0">
                        <wp:extent cx="139700" cy="139700"/>
                        <wp:effectExtent l="0" t="0" r="0" b="0"/>
                        <wp:docPr id="1" name="图片 1" descr="http://172.18.103.176/images/icon_down.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172.18.103.176/images/icon_dow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rFonts w:hint="eastAsia" w:ascii="仿宋_GB2312" w:hAnsi="宋体" w:eastAsia="仿宋_GB2312" w:cs="宋体"/>
                      <w:color w:val="0000FF"/>
                      <w:kern w:val="0"/>
                      <w:sz w:val="32"/>
                      <w:szCs w:val="32"/>
                      <w:u w:val="single"/>
                    </w:rPr>
                    <w:t>4.工勤人员年度考评表.doc</w:t>
                  </w:r>
                  <w:r>
                    <w:rPr>
                      <w:rFonts w:ascii="宋体" w:hAnsi="宋体" w:eastAsia="宋体" w:cs="宋体"/>
                      <w:color w:val="0000FF"/>
                      <w:kern w:val="0"/>
                      <w:sz w:val="24"/>
                      <w:szCs w:val="24"/>
                      <w:u w:val="single"/>
                    </w:rPr>
                    <w:t xml:space="preserve"> </w:t>
                  </w:r>
                  <w:r>
                    <w:rPr>
                      <w:rFonts w:ascii="宋体" w:hAnsi="宋体" w:eastAsia="宋体" w:cs="宋体"/>
                      <w:color w:val="0000FF"/>
                      <w:kern w:val="0"/>
                      <w:sz w:val="24"/>
                      <w:szCs w:val="24"/>
                      <w:u w:val="single"/>
                    </w:rPr>
                    <w:fldChar w:fldCharType="end"/>
                  </w:r>
                </w:p>
              </w:tc>
            </w:tr>
          </w:tbl>
          <w:p>
            <w:pPr>
              <w:widowControl/>
              <w:jc w:val="left"/>
              <w:rPr>
                <w:rFonts w:ascii="宋体" w:hAnsi="宋体" w:eastAsia="宋体"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ˎ̥">
    <w:altName w:val="Segoe Print"/>
    <w:panose1 w:val="00000000000000000000"/>
    <w:charset w:val="00"/>
    <w:family w:val="roman"/>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2D"/>
    <w:rsid w:val="009E712D"/>
    <w:rsid w:val="00C7219D"/>
    <w:rsid w:val="6866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7">
    <w:name w:val="正文文本缩进 字符"/>
    <w:basedOn w:val="5"/>
    <w:link w:val="2"/>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yperlink" Target="http://172.18.103.176/noticedownload.action?downloadfile=20111222184200156.doc" TargetMode="External"/><Relationship Id="rId8" Type="http://schemas.openxmlformats.org/officeDocument/2006/relationships/hyperlink" Target="http://172.18.103.176/noticedownload.action?downloadfile=20111222184154703.doc" TargetMode="External"/><Relationship Id="rId7" Type="http://schemas.openxmlformats.org/officeDocument/2006/relationships/hyperlink" Target="http://172.18.103.176/noticedownload.action?downloadfile=20111222184148859.doc" TargetMode="External"/><Relationship Id="rId6" Type="http://schemas.openxmlformats.org/officeDocument/2006/relationships/image" Target="media/image2.GIF"/><Relationship Id="rId5" Type="http://schemas.openxmlformats.org/officeDocument/2006/relationships/hyperlink" Target="http://172.18.103.176/noticedownload.action?downloadfile=20111222184142062.doc"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574</Words>
  <Characters>3273</Characters>
  <Lines>27</Lines>
  <Paragraphs>7</Paragraphs>
  <TotalTime>1</TotalTime>
  <ScaleCrop>false</ScaleCrop>
  <LinksUpToDate>false</LinksUpToDate>
  <CharactersWithSpaces>3840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2018-01-07T13:53:00Z</dcterms:created>
  <dc:creator>WorkRoom</dc:creator>
  <cp:lastModifiedBy>浮云落日</cp:lastModifiedBy>
  <dcterms:modified xsi:type="dcterms:W3CDTF">2020-12-27T12:05:43Z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